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22" w:rsidRDefault="00222F22" w:rsidP="00222F22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上海交通大学在线教学直录播课程视频管理办法</w:t>
      </w:r>
    </w:p>
    <w:p w:rsidR="00222F22" w:rsidRDefault="00222F22" w:rsidP="00222F22">
      <w:pPr>
        <w:spacing w:line="360" w:lineRule="auto"/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为进一步开展在线教学工作，解决疫情期间未到校学生的听课问题，学校于2020年暑假期间在闵行校区上院、中院、下院、东上院、东中院、东下院所有教室，陈瑞球楼、新上院、工程</w:t>
      </w:r>
      <w:proofErr w:type="gramStart"/>
      <w:r>
        <w:rPr>
          <w:rFonts w:ascii="微软雅黑" w:eastAsia="微软雅黑" w:hAnsi="微软雅黑" w:hint="eastAsia"/>
        </w:rPr>
        <w:t>馆部分</w:t>
      </w:r>
      <w:proofErr w:type="gramEnd"/>
      <w:r>
        <w:rPr>
          <w:rFonts w:ascii="微软雅黑" w:eastAsia="微软雅黑" w:hAnsi="微软雅黑" w:hint="eastAsia"/>
        </w:rPr>
        <w:t>教室内安装了直播、录播摄像机，现就课程视频管理按以下规定执行。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按照教务处、研究生院的排课信息，在线教学直录播系统自动直播教师授课画面，并进行同步录制； 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授课教师根据教学需要可以选择是否允许</w:t>
      </w:r>
      <w:proofErr w:type="gramStart"/>
      <w:r>
        <w:rPr>
          <w:rFonts w:ascii="微软雅黑" w:eastAsia="微软雅黑" w:hAnsi="微软雅黑" w:hint="eastAsia"/>
        </w:rPr>
        <w:t>本教学</w:t>
      </w:r>
      <w:proofErr w:type="gramEnd"/>
      <w:r>
        <w:rPr>
          <w:rFonts w:ascii="微软雅黑" w:eastAsia="微软雅黑" w:hAnsi="微软雅黑" w:hint="eastAsia"/>
        </w:rPr>
        <w:t>班学生点播录制的课程视频，授课教师可自行下载课程视频。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本教学</w:t>
      </w:r>
      <w:proofErr w:type="gramEnd"/>
      <w:r>
        <w:rPr>
          <w:rFonts w:ascii="微软雅黑" w:eastAsia="微软雅黑" w:hAnsi="微软雅黑" w:hint="eastAsia"/>
        </w:rPr>
        <w:t>班学生凭</w:t>
      </w:r>
      <w:proofErr w:type="spellStart"/>
      <w:r>
        <w:rPr>
          <w:rFonts w:ascii="微软雅黑" w:eastAsia="微软雅黑" w:hAnsi="微软雅黑" w:hint="eastAsia"/>
        </w:rPr>
        <w:t>jAccount</w:t>
      </w:r>
      <w:proofErr w:type="spellEnd"/>
      <w:r>
        <w:rPr>
          <w:rFonts w:ascii="微软雅黑" w:eastAsia="微软雅黑" w:hAnsi="微软雅黑" w:hint="eastAsia"/>
        </w:rPr>
        <w:t>账号登陆</w:t>
      </w:r>
      <w:proofErr w:type="spellStart"/>
      <w:r>
        <w:rPr>
          <w:rFonts w:ascii="微软雅黑" w:eastAsia="微软雅黑" w:hAnsi="微软雅黑" w:hint="eastAsia"/>
        </w:rPr>
        <w:t>Canvas@SJTU</w:t>
      </w:r>
      <w:proofErr w:type="spellEnd"/>
      <w:r>
        <w:rPr>
          <w:rFonts w:ascii="微软雅黑" w:eastAsia="微软雅黑" w:hAnsi="微软雅黑" w:hint="eastAsia"/>
        </w:rPr>
        <w:t>（https://oc.sjtu.edu.cn）平台，可观看直播课程或点播视频；如教师关闭课程视频，学生不能点播观看。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为加强教学过程</w:t>
      </w:r>
      <w:proofErr w:type="gramStart"/>
      <w:r>
        <w:rPr>
          <w:rFonts w:ascii="微软雅黑" w:eastAsia="微软雅黑" w:hAnsi="微软雅黑" w:hint="eastAsia"/>
        </w:rPr>
        <w:t>管控及保证</w:t>
      </w:r>
      <w:proofErr w:type="gramEnd"/>
      <w:r>
        <w:rPr>
          <w:rFonts w:ascii="微软雅黑" w:eastAsia="微软雅黑" w:hAnsi="微软雅黑" w:hint="eastAsia"/>
        </w:rPr>
        <w:t>教学质量，学校领导、教务处和研究生院相关人员（由教务处、研究生院领导授权）、教学督导等可以观看教学视频；学院领导、学院教学督导、学院相关教务人员（</w:t>
      </w:r>
      <w:proofErr w:type="gramStart"/>
      <w:r>
        <w:rPr>
          <w:rFonts w:ascii="微软雅黑" w:eastAsia="微软雅黑" w:hAnsi="微软雅黑" w:hint="eastAsia"/>
        </w:rPr>
        <w:t>需教学</w:t>
      </w:r>
      <w:proofErr w:type="gramEnd"/>
      <w:r>
        <w:rPr>
          <w:rFonts w:ascii="微软雅黑" w:eastAsia="微软雅黑" w:hAnsi="微软雅黑" w:hint="eastAsia"/>
        </w:rPr>
        <w:t>院长申请授权）可以观看本学院课程的教学视频。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学校其他部门或人员不</w:t>
      </w:r>
      <w:bookmarkStart w:id="0" w:name="_GoBack"/>
      <w:bookmarkEnd w:id="0"/>
      <w:r>
        <w:rPr>
          <w:rFonts w:ascii="微软雅黑" w:eastAsia="微软雅黑" w:hAnsi="微软雅黑" w:hint="eastAsia"/>
        </w:rPr>
        <w:t>得随意查看、复制课程视频图像信息和相关资料，如确需工作需要，则须提出书面申请，经教务处或研究生院批准后才能调阅视频录像。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直录播平台管理员负责日常事务管理与技术保障，系统管理员不得擅自向他人复制、提供、传播课程视频图像信息资料；不得擅自删改、破坏课程视频图像信息资料的原始记录。管理员须妥善保管密码，严禁将密码告知无关人员。</w:t>
      </w:r>
    </w:p>
    <w:p w:rsidR="00222F22" w:rsidRDefault="00222F22" w:rsidP="00222F22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在线教学直录播系统录制的课程视频知识产权归学校，非经学校同意，任何部门和个人不得将课程视频用于商用。</w:t>
      </w:r>
    </w:p>
    <w:p w:rsidR="005B7892" w:rsidRDefault="005B7892">
      <w:pPr>
        <w:widowControl/>
        <w:jc w:val="left"/>
        <w:rPr>
          <w:rFonts w:ascii="微软雅黑" w:eastAsia="微软雅黑" w:hAnsi="微软雅黑"/>
        </w:rPr>
      </w:pPr>
    </w:p>
    <w:sectPr w:rsidR="005B7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38F" w:rsidRDefault="00EA538F" w:rsidP="0054077C">
      <w:r>
        <w:separator/>
      </w:r>
    </w:p>
  </w:endnote>
  <w:endnote w:type="continuationSeparator" w:id="0">
    <w:p w:rsidR="00EA538F" w:rsidRDefault="00EA538F" w:rsidP="005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38F" w:rsidRDefault="00EA538F" w:rsidP="0054077C">
      <w:r>
        <w:separator/>
      </w:r>
    </w:p>
  </w:footnote>
  <w:footnote w:type="continuationSeparator" w:id="0">
    <w:p w:rsidR="00EA538F" w:rsidRDefault="00EA538F" w:rsidP="0054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77439"/>
    <w:multiLevelType w:val="hybridMultilevel"/>
    <w:tmpl w:val="0B981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39"/>
    <w:rsid w:val="00006A91"/>
    <w:rsid w:val="001133B8"/>
    <w:rsid w:val="00122917"/>
    <w:rsid w:val="00175A54"/>
    <w:rsid w:val="001F777F"/>
    <w:rsid w:val="00222F22"/>
    <w:rsid w:val="00293484"/>
    <w:rsid w:val="002A6C60"/>
    <w:rsid w:val="00302DED"/>
    <w:rsid w:val="003801FA"/>
    <w:rsid w:val="00395005"/>
    <w:rsid w:val="003A308B"/>
    <w:rsid w:val="003B6ECC"/>
    <w:rsid w:val="003D7882"/>
    <w:rsid w:val="004149D3"/>
    <w:rsid w:val="004B3CAB"/>
    <w:rsid w:val="004D47FF"/>
    <w:rsid w:val="005151F9"/>
    <w:rsid w:val="0054077C"/>
    <w:rsid w:val="00550634"/>
    <w:rsid w:val="005B7892"/>
    <w:rsid w:val="005D40C1"/>
    <w:rsid w:val="00605372"/>
    <w:rsid w:val="006F3803"/>
    <w:rsid w:val="00791EFC"/>
    <w:rsid w:val="00792406"/>
    <w:rsid w:val="007E209D"/>
    <w:rsid w:val="008509AF"/>
    <w:rsid w:val="00853ED9"/>
    <w:rsid w:val="009362AA"/>
    <w:rsid w:val="00961A16"/>
    <w:rsid w:val="009E4A81"/>
    <w:rsid w:val="00A462B8"/>
    <w:rsid w:val="00AE354E"/>
    <w:rsid w:val="00BF6C10"/>
    <w:rsid w:val="00C01DB4"/>
    <w:rsid w:val="00C36F39"/>
    <w:rsid w:val="00C859E2"/>
    <w:rsid w:val="00C87B5E"/>
    <w:rsid w:val="00CC2113"/>
    <w:rsid w:val="00CF67E6"/>
    <w:rsid w:val="00D37531"/>
    <w:rsid w:val="00DA746E"/>
    <w:rsid w:val="00DB6956"/>
    <w:rsid w:val="00E521C7"/>
    <w:rsid w:val="00E60814"/>
    <w:rsid w:val="00E7645B"/>
    <w:rsid w:val="00E832AC"/>
    <w:rsid w:val="00EA538F"/>
    <w:rsid w:val="00EF1639"/>
    <w:rsid w:val="00F51774"/>
    <w:rsid w:val="00F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27B21"/>
  <w15:chartTrackingRefBased/>
  <w15:docId w15:val="{A2AA8F91-4CE2-42CB-BD2A-1ED875F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7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3E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3ED9"/>
    <w:rPr>
      <w:sz w:val="18"/>
      <w:szCs w:val="18"/>
    </w:rPr>
  </w:style>
  <w:style w:type="paragraph" w:styleId="a9">
    <w:name w:val="List Paragraph"/>
    <w:basedOn w:val="a"/>
    <w:uiPriority w:val="34"/>
    <w:qFormat/>
    <w:rsid w:val="00CF6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etc001</dc:creator>
  <cp:keywords/>
  <dc:description/>
  <cp:lastModifiedBy>江 婧婧</cp:lastModifiedBy>
  <cp:revision>4</cp:revision>
  <dcterms:created xsi:type="dcterms:W3CDTF">2020-08-12T01:27:00Z</dcterms:created>
  <dcterms:modified xsi:type="dcterms:W3CDTF">2020-08-12T01:29:00Z</dcterms:modified>
</cp:coreProperties>
</file>